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shd w:val="clear" w:color="auto" w:fill="FFFFFF"/>
        <w:spacing w:lineRule="auto" w:line="360" w:before="0" w:after="0"/>
        <w:contextualSpacing/>
        <w:jc w:val="center"/>
        <w:rPr>
          <w:b/>
          <w:bCs/>
          <w:sz w:val="24"/>
          <w:szCs w:val="24"/>
        </w:rPr>
      </w:pPr>
      <w:r>
        <w:rPr>
          <w:b/>
          <w:bCs/>
          <w:sz w:val="24"/>
          <w:szCs w:val="24"/>
        </w:rPr>
        <w:t xml:space="preserve">Modello di convenzione di negoziazione assistita nelle controversie in materia </w:t>
      </w:r>
    </w:p>
    <w:p>
      <w:pPr>
        <w:pStyle w:val="ListParagraph"/>
        <w:shd w:val="clear" w:color="auto" w:fill="FFFFFF"/>
        <w:spacing w:lineRule="auto" w:line="360" w:before="0" w:after="0"/>
        <w:contextualSpacing/>
        <w:jc w:val="center"/>
        <w:rPr>
          <w:b/>
          <w:bCs/>
          <w:sz w:val="24"/>
          <w:szCs w:val="24"/>
        </w:rPr>
      </w:pPr>
      <w:r>
        <w:rPr>
          <w:b/>
          <w:bCs/>
          <w:sz w:val="24"/>
          <w:szCs w:val="24"/>
        </w:rPr>
        <w:t>di separazione personale/cessazione degli effetti civili del matrimonio/scioglimento del matrimonio/modifica delle condizioni della separazione/modifica delle condizioni del divorzio/</w:t>
      </w:r>
      <w:r>
        <w:rPr/>
        <w:t xml:space="preserve"> </w:t>
      </w:r>
      <w:r>
        <w:rPr>
          <w:b/>
          <w:bCs/>
          <w:sz w:val="24"/>
          <w:szCs w:val="24"/>
        </w:rPr>
        <w:t xml:space="preserve">scioglimento dell’unione civile/modifica delle condizioni dello scioglimento dell’unione civile/affidamento e mantenimento dei figli nati fuori del matrimonio e loro modifica/alimenti </w:t>
      </w:r>
    </w:p>
    <w:p>
      <w:pPr>
        <w:pStyle w:val="ListParagraph"/>
        <w:shd w:val="clear" w:color="auto" w:fill="FFFFFF"/>
        <w:spacing w:lineRule="auto" w:line="360" w:before="0" w:after="0"/>
        <w:contextualSpacing/>
        <w:jc w:val="center"/>
        <w:rPr>
          <w:b/>
          <w:bCs/>
          <w:sz w:val="24"/>
          <w:szCs w:val="24"/>
        </w:rPr>
      </w:pPr>
      <w:r>
        <w:rPr>
          <w:b/>
          <w:bCs/>
          <w:sz w:val="24"/>
          <w:szCs w:val="24"/>
        </w:rPr>
        <w:t>(ai sensi dell'art. 2, comma 7-bis e dell’art. 6 d.l. n. 132/14, conv. in l. n. 162/14)</w:t>
      </w:r>
    </w:p>
    <w:p>
      <w:pPr>
        <w:pStyle w:val="ListParagraph"/>
        <w:shd w:val="clear" w:color="auto" w:fill="FFFFFF"/>
        <w:spacing w:lineRule="auto" w:line="360" w:before="0" w:after="0"/>
        <w:contextualSpacing/>
        <w:jc w:val="center"/>
        <w:rPr/>
      </w:pPr>
      <w:r>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A valere ad ogni effetto di legge,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tra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in ____________________, Via ____________, n. ___, p.e.c. ______________________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(da una parte)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professionale in ____________________, Via ____________, n. ___, p.e.c. ______________________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(dall'altra)</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premesso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tra le parti come sopra individuate è sorta una controversia di </w:t>
      </w:r>
      <w:r>
        <w:rPr>
          <w:rFonts w:cs="Calibri"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per il tramite dell'Avv. _____________________ del foro di ________________, il/la Sig./Sig.ra_______________________, ha invitato il/la Sig./Sig.ra _______________________ a stipulare convenzione di negoziazione ai sensi dell'art. 2, d.l. n. 132/14, conv. in l. n. 162/14;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mezzo dell'Avv. ____________ del foro di _____________, il/la Sig./Sig.ra/Ditta ____________________, ha comunicato di accettare la procedura di negoziazione assistita;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onde dirimere la controversia, le parti si sono determinate a stipulare la presente convenzione di negoziazione assistita ai sensi dell'art. 2, D.L. n. 132/14, conv. in L. n. 162/14;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ovvero</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Tanto premesso,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 sottoscritti dichiarano di essere stati informati dai rispettivi avvocati e, quindi, di essere consapevoli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 negoziazione assistita è un procedimento non contenzioso per la risoluzione dei conflitti, improntato ai principi di buona fede, correttezza, trasparenza e riservatezza;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 procedura di negoziazione assistita non può riguardare diritti indisponibili;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dell’importanza per i figli minori di trascorrere tempi adeguati con ciascuno dei genitori e della possibilità di intraprendere un percorso di mediazione familiare anche nell’interesse superiore dei figli;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è fatto obbligo agli avvocati e alle parti di tenere riservate le proposte, le dichiarazioni e le informazioni ricevute nel corso del procedimento;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le proposte, le dichiarazioni e le informazioni acquisite nel corso del procedimento non possono essere utilizzate nel giudizio avente in tutto o in parte il medesimo oggetto;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i difensori delle parti e coloro i quali partecipano al procedimento non potranno essere tenuti a deporre sul contenuto delle dichiarazioni rese e delle informazioni acquisite;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l'accordo eventualmente raggiunto all'esito del presente procedimento, sottoscritto dalle parti e dagli avvocati che le assistono, costituisce titolo esecutivo e per l'iscrizione di ipoteca giudiziale;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gli eventuali patti di trasferimento immobiliari contenuti nell'accordo hanno effetti obbligatori per cui ove con l'accordo venga concluso uno dei contratti o venga compiuto uno degli atti soggetti a trascrizione le relative sottoscrizioni dovranno essere autenticate da un pubblico ufficiale a ciò autorizzato;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in mancanza di figli minori, di figli maggiorenni incapaci o portatori di handicap grave ai sensi dell'art 3, comma 3, L. n. 104/92, ovvero economicamente non autosufficienti l'accordo raggiunto all'esito del presente procedimento, sottoscritto dalle parti e dagli avvocati che le assistono, sarà trasmesso al Procuratore della Repubblica presso il Tribunale competente il quale, ove non ravvisi irregolarità, comunicherà agli avvocati il nullaosta necessario agli adempimenti successivi;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in presenza di figli minori, di figli maggiorenni incapaci o portatori di handicap grave ai sensi dell'art 3, comma 3, L. n. 104/92, ovvero economicamente non autosufficienti l'accordo raggiunto all'esito del presente procedimento, sottoscritto dalle parti e dagli avvocati che le assistono, sarà trasmesso entro dieci giorni al Procuratore della Repubblica presso il Tribunale competente il quale lo autorizzerà ove lo ritenga rispondente all'interesse dei figli mentre, in caso contrario oppure ove ritenga necessario procedere all’ascolto del minore (come previsto dal comma 2, articolo 6, secondo periodo del d.l. 132/2014, modificato dall’art. 29, comma 5 del d.lgs. 149/2022), lo trasmetterà al Presidente del Tribunale che fisserà la comparizione delle parti per i provvedimenti consequenziali;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l'accordo raggiunto a seguito della convenzione produce gli effetti e tiene luogo dei provvedimenti giudiziali che definiscono, nei casi di cui ai commi 1 e 1-bis dell’art. 6 d.l. 132/2014 e di cui al comma 24 della l. 76/2016, i procedimenti di separazione personale, di cessazione degli  effetti  civili  del  matrimonio,  di scioglimento  del  matrimonio  e  di  modifica  delle  condizioni  di separazione o di divorzio,</w:t>
      </w:r>
      <w:r>
        <w:rPr/>
        <w:t xml:space="preserve"> di </w:t>
      </w:r>
      <w:r>
        <w:rPr>
          <w:rFonts w:cs="Calibri" w:cstheme="minorHAnsi"/>
          <w:sz w:val="24"/>
          <w:szCs w:val="24"/>
        </w:rPr>
        <w:t>scioglimento dell’unione civile e modifica delle condizioni dello scioglimento dell’unione civile, di affidamento e di mantenimento dei figli minori nati fuori del  matrimonio,  nonché  i  procedimenti  per  la disciplina delle modalità di mantenimento dei figli maggiorenni  non economicamente autosufficienti e per  la  modifica  delle  condizioni già determinate, per la determinazione degli alimenti e per la  loro modifica;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copia dell'accordo, autenticata dall'avvocato, verrà trasmessa all'Ufficiale dello Stato Civile del Comune in cui il matrimonio o l’unione civile fu iscritto o trascritto e verrà trasmessa, munito di nullaosta o di autorizzazione, a mezzo posta elettronica certificata o con altro sistema elettronico di recapito certificato qualificato, al Consiglio dell'ordine presso cui è iscritto uno degli avvocati, che ne cura la conservazione ai</w:t>
      </w:r>
      <w:r>
        <w:rPr/>
        <w:t xml:space="preserve"> sensi </w:t>
      </w:r>
      <w:r>
        <w:rPr>
          <w:rFonts w:cs="Calibri" w:cstheme="minorHAnsi"/>
          <w:sz w:val="24"/>
          <w:szCs w:val="24"/>
        </w:rPr>
        <w:t xml:space="preserve">dell'art. 43 del d.lgs. 7 marzo 2005, n. 82 in apposito archivio e ne rilascia copia autentica alle parti e ai difensori che lo hanno sottoscritto;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in caso di scioglimento o di cessazione degli effetti civili del matrimonio o di scioglimento dell'unione civile, le parti potranno stabilire nell'accordo la corresponsione di un assegno in unica soluzione. In tal caso la valutazione di equità verrà effettuata dagli avvocati, mediante certificazione di tale pattuizione, ai sensi dell'articolo 5, ottavo comma, della legge 1° dicembre 1970, n. 898.</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Tutto ciò premesso e dichiarato,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w:t>
      </w:r>
    </w:p>
    <w:p>
      <w:pPr>
        <w:pStyle w:val="ListParagraph"/>
        <w:shd w:val="clear" w:color="auto" w:fill="FFFFFF"/>
        <w:spacing w:lineRule="auto" w:line="360" w:before="0" w:after="0"/>
        <w:contextualSpacing/>
        <w:jc w:val="center"/>
        <w:rPr>
          <w:rFonts w:cs="Calibri" w:cstheme="minorHAnsi"/>
          <w:bCs/>
          <w:sz w:val="24"/>
          <w:szCs w:val="24"/>
        </w:rPr>
      </w:pPr>
      <w:r>
        <w:rPr>
          <w:rFonts w:cs="Calibri" w:cstheme="minorHAnsi"/>
          <w:bCs/>
          <w:sz w:val="24"/>
          <w:szCs w:val="24"/>
        </w:rPr>
        <w:t>stipulano e convengono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quanto segue.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 Oggetto della convenzione.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dando corso alla procedura di negoziazione assistita si impegnano a cooperare in buona fede e con lealtà per raggiungere, tramite l'assistenza dei rispettivi avvocati, una soluzione consensuale della controversia tra di esse insorta e di cui in premessa, nei modi previsti dagli articoli 2 e seguenti del d.l. n. 132/2014, convertito in l. n. 164/2014, di </w:t>
      </w:r>
      <w:r>
        <w:rPr>
          <w:rFonts w:cs="Calibri"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Pr>
          <w:rFonts w:cs="Calibri" w:cstheme="minorHAnsi"/>
          <w:sz w:val="24"/>
          <w:szCs w:val="24"/>
        </w:rPr>
        <w:t>.</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II. Durata della procedura di negoziazione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III. Fase negoziale.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Per favorire il raggiungimento di un’intesa le parti convengono di partecipare personalmente agli incontri di negoziazione. </w:t>
      </w:r>
    </w:p>
    <w:p>
      <w:pPr>
        <w:pStyle w:val="ListParagraph"/>
        <w:shd w:val="clear" w:color="auto" w:fill="FFFFFF"/>
        <w:spacing w:lineRule="auto" w:line="360" w:before="0" w:after="0"/>
        <w:contextualSpacing/>
        <w:jc w:val="both"/>
        <w:rPr>
          <w:rFonts w:cs="Calibri" w:cstheme="minorHAnsi"/>
          <w:sz w:val="24"/>
          <w:szCs w:val="24"/>
        </w:rPr>
      </w:pPr>
      <w:r>
        <mc:AlternateContent>
          <mc:Choice Requires="wps">
            <w:drawing>
              <wp:anchor behindDoc="0" distT="0" distB="19050" distL="0" distR="28575" simplePos="0" locked="0" layoutInCell="0" allowOverlap="1" relativeHeight="2" wp14:anchorId="55E25A70">
                <wp:simplePos x="0" y="0"/>
                <wp:positionH relativeFrom="column">
                  <wp:posOffset>8465820</wp:posOffset>
                </wp:positionH>
                <wp:positionV relativeFrom="paragraph">
                  <wp:posOffset>416560</wp:posOffset>
                </wp:positionV>
                <wp:extent cx="5972175" cy="647700"/>
                <wp:effectExtent l="6985" t="6350" r="5715" b="6350"/>
                <wp:wrapNone/>
                <wp:docPr id="1" name="Rettangolo 6"/>
                <a:graphic xmlns:a="http://schemas.openxmlformats.org/drawingml/2006/main">
                  <a:graphicData uri="http://schemas.microsoft.com/office/word/2010/wordprocessingShape">
                    <wps:wsp>
                      <wps:cNvSpPr/>
                      <wps:spPr>
                        <a:xfrm>
                          <a:off x="0" y="0"/>
                          <a:ext cx="5972040" cy="64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6" path="m0,0l-2147483645,0l-2147483645,-2147483646l0,-2147483646xe" stroked="t" o:allowincell="f" style="position:absolute;margin-left:666.6pt;margin-top:32.8pt;width:470.2pt;height:50.95pt;mso-wrap-style:none;v-text-anchor:middle" wp14:anchorId="55E25A70">
                <v:fill o:detectmouseclick="t" on="false"/>
                <v:stroke color="red" weight="12600" joinstyle="miter" endcap="flat"/>
                <w10:wrap type="none"/>
              </v:rect>
            </w:pict>
          </mc:Fallback>
        </mc:AlternateContent>
      </w:r>
      <w:r>
        <w:rPr>
          <w:rFonts w:cs="Calibri" w:cstheme="minorHAnsi"/>
          <w:sz w:val="24"/>
          <w:szCs w:val="24"/>
        </w:rPr>
        <w:t>Le parti si impegnano a non compiere durante la procedura atti tali da alterare il quadro economico personale o della famiglia.</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xml:space="preserve">[Clausola aggiuntiva per una eventuale mediazione familiare </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Le parti preliminarmente avvieranno un percorso di mediazione familiare affidandosi a ________________________, scelto/a di comune accordo, a conclusione del quale entro il termine stabilito per la definizione della procedura, si incontreranno al fine di confrontarsi sulle rispettive posizioni e richieste, nell'ottica di una conciliazione della vicenda. Ove in mediazione non fosse raggiunto un accordo e non risulti palese l'impossibilità di un'intesa, si svolgeranno ulteriori incontri finalizzati ad approfondire il confronto personale onde verificare la possibilità di una conciliazione ovvero l’impossibilità definitiva della soluzione consensuale.]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[Clausole aggiuntive per l’eventuale attività di istruzione stragiudiziale (artt. 4-bis e 4-ter d.lgs. 132/2014)</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Le parti concordano:</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a) della qualifica dei soggetti dinanzi ai quali renderà le dichiarazioni e dello scopo della loro acquisizione;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b) della facoltà di non rendere dichiarazioni;</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c) della facoltà di astenersi ai sensi dell'articolo 249 del codice di procedura civile;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d) delle responsabilità penali conseguenti alle false dichiarazioni di cui all’art. 371 ter, commi 3 e 4, c.p.;</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e) del dovere di mantenere riservate le domande che gli saranno rivolte e le risposte date;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f) delle modalità di acquisizione e documentazione delle dichiarazioni.</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Le parti concordano altresì:</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Clausole aggiuntive per l’eventuale svolgimento della negoziazione in modalità telematica (art. 2-bis d.l. 132/2014)</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Le parti concordano:</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Lo svolgimento della negoziazione è regolato come segue: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pPr>
        <w:pStyle w:val="ListParagraph"/>
        <w:shd w:val="clear" w:color="auto" w:fill="FFFFFF"/>
        <w:spacing w:lineRule="auto" w:line="360" w:before="0" w:after="0"/>
        <w:contextualSpacing/>
        <w:jc w:val="both"/>
        <w:rPr>
          <w:rFonts w:cs="Calibri" w:cstheme="minorHAnsi"/>
          <w:b/>
          <w:bCs/>
          <w:color w:val="0070C0"/>
          <w:sz w:val="24"/>
          <w:szCs w:val="24"/>
        </w:rPr>
      </w:pPr>
      <w:r>
        <w:rPr>
          <w:rFonts w:cs="Calibri" w:cstheme="minorHAnsi"/>
          <w:b/>
          <w:bCs/>
          <w:color w:val="0070C0"/>
          <w:sz w:val="24"/>
          <w:szCs w:val="24"/>
        </w:rPr>
        <w:t>[il giorno _____ del mese di _______________ dell'anno ____________, ad ore ________, in _______________, si procederà alla acquisizione delle dichiarazioni dei terzi]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t>IV. Mancato accordo.</w:t>
      </w:r>
    </w:p>
    <w:p>
      <w:pPr>
        <w:pStyle w:val="Normal"/>
        <w:spacing w:lineRule="auto" w:line="360" w:before="0" w:after="0"/>
        <w:ind w:left="708" w:hanging="0"/>
        <w:jc w:val="both"/>
        <w:rPr>
          <w:rFonts w:cs="Calibri" w:cstheme="minorHAnsi"/>
          <w:sz w:val="24"/>
          <w:szCs w:val="24"/>
        </w:rPr>
      </w:pPr>
      <w:r>
        <w:rPr>
          <w:rFonts w:cs="Calibri" w:cstheme="minorHAnsi"/>
          <w:sz w:val="24"/>
          <w:szCs w:val="24"/>
        </w:rPr>
        <w:t>Dell’eventuale mancato accordo le parti daranno atto con dichiarazione certificata autografa dai rispettivi avvocati.</w:t>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t>V. Conclusione di accordo conciliativo.</w:t>
      </w:r>
    </w:p>
    <w:p>
      <w:pPr>
        <w:pStyle w:val="Normal"/>
        <w:spacing w:lineRule="auto" w:line="360" w:before="0" w:after="0"/>
        <w:ind w:left="708" w:hanging="0"/>
        <w:jc w:val="both"/>
        <w:rPr>
          <w:rFonts w:cs="Calibri" w:cstheme="minorHAnsi"/>
          <w:sz w:val="24"/>
          <w:szCs w:val="24"/>
        </w:rPr>
      </w:pPr>
      <w:r>
        <w:rPr>
          <w:rFonts w:cs="Calibri"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pPr>
        <w:pStyle w:val="Normal"/>
        <w:spacing w:lineRule="auto" w:line="360" w:before="0" w:after="0"/>
        <w:ind w:left="708" w:hanging="0"/>
        <w:jc w:val="both"/>
        <w:rPr>
          <w:rFonts w:cs="Calibri" w:cstheme="minorHAnsi"/>
          <w:sz w:val="24"/>
          <w:szCs w:val="24"/>
        </w:rPr>
      </w:pPr>
      <w:r>
        <w:rPr>
          <w:rFonts w:cs="Calibri" w:cstheme="minorHAnsi"/>
          <w:bCs/>
          <w:iCs/>
          <w:sz w:val="24"/>
          <w:szCs w:val="24"/>
        </w:rPr>
        <w:t xml:space="preserve">L'accordo sarà trasmesso con modalità telematiche, a cura degli avvocati che assistono le parti, al Procuratore della Repubblica per il rilascio del nullaosta o per l'autorizzazione.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A seguito dell’autorizzazione o del nullaosta del Procuratore della Repubblica, gli avvocati, d'intesa, trasmetteranno l’accordo al Consiglio dell’Ordine di competenza e trasmetteranno copia dell'accordo autenticata all'Ufficiale dello Stato Civile del Comune in cui il matrimonio fu iscritto o trascritto.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VI. Oneri professionali.</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A meno che non si raggiungano in seguito diverse intese, ciascuna delle parti sarà tenuta a sopportare l’onere dell’assistenza del difensore.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(luogo) (data)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__________________________________ (sottoscrizione di una Parte)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(luogo) (data)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__________________________________ (sottoscrizione dell'avvocato)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center"/>
        <w:rPr>
          <w:rFonts w:cs="Calibri" w:cstheme="minorHAnsi"/>
          <w:sz w:val="24"/>
          <w:szCs w:val="24"/>
        </w:rPr>
      </w:pPr>
      <w:r>
        <w:rPr>
          <w:rFonts w:cs="Calibri" w:cstheme="minorHAnsi"/>
          <w:sz w:val="24"/>
          <w:szCs w:val="24"/>
        </w:rPr>
        <w:t>* * * *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(luogo) (data)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______________________________ (sottoscrizione di altra Parte)</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(luogo) (data)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__________________________________ (sottoscrizione dell'avvocato)</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pPr>
        <w:pStyle w:val="ListParagraph"/>
        <w:shd w:val="clear" w:color="auto" w:fill="FFFFFF"/>
        <w:spacing w:lineRule="auto" w:line="360" w:before="0" w:after="0"/>
        <w:ind w:left="765" w:hanging="0"/>
        <w:contextualSpacing/>
        <w:jc w:val="both"/>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type w:val="nextPage"/>
      <w:pgSz w:w="11906" w:h="16838"/>
      <w:pgMar w:left="1134" w:right="1134" w:gutter="0" w:header="0" w:top="993"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5f0c18"/>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semiHidden/>
    <w:unhideWhenUsed/>
    <w:rsid w:val="00dc1120"/>
    <w:rPr>
      <w:color w:val="0000FF"/>
      <w:u w:val="single"/>
    </w:rPr>
  </w:style>
  <w:style w:type="character" w:styleId="Strong">
    <w:name w:val="Strong"/>
    <w:basedOn w:val="DefaultParagraphFont"/>
    <w:uiPriority w:val="22"/>
    <w:qFormat/>
    <w:rsid w:val="00dc1120"/>
    <w:rPr>
      <w:b/>
      <w:bCs/>
    </w:rPr>
  </w:style>
  <w:style w:type="character" w:styleId="Titolo1Carattere" w:customStyle="1">
    <w:name w:val="Titolo 1 Carattere"/>
    <w:basedOn w:val="DefaultParagraphFont"/>
    <w:uiPriority w:val="9"/>
    <w:qFormat/>
    <w:rsid w:val="005f0c18"/>
    <w:rPr>
      <w:rFonts w:ascii="Times New Roman" w:hAnsi="Times New Roman" w:eastAsia="Times New Roman" w:cs="Times New Roman"/>
      <w:b/>
      <w:bCs/>
      <w:kern w:val="2"/>
      <w:sz w:val="48"/>
      <w:szCs w:val="4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dc1120"/>
    <w:pPr>
      <w:spacing w:before="0" w:after="160"/>
      <w:ind w:left="720" w:hanging="0"/>
      <w:contextualSpacing/>
    </w:pPr>
    <w:rPr/>
  </w:style>
  <w:style w:type="paragraph" w:styleId="NormalWeb">
    <w:name w:val="Normal (Web)"/>
    <w:basedOn w:val="Normal"/>
    <w:uiPriority w:val="99"/>
    <w:semiHidden/>
    <w:unhideWhenUsed/>
    <w:qFormat/>
    <w:rsid w:val="00dc1120"/>
    <w:pPr>
      <w:spacing w:lineRule="auto" w:line="240" w:beforeAutospacing="1" w:afterAutospacing="1"/>
    </w:pPr>
    <w:rPr>
      <w:rFonts w:ascii="Times New Roman" w:hAnsi="Times New Roman" w:eastAsia="Times New Roman" w:cs="Times New Roman"/>
      <w:sz w:val="24"/>
      <w:szCs w:val="24"/>
      <w:lang w:eastAsia="it-IT"/>
    </w:rPr>
  </w:style>
  <w:style w:type="paragraph" w:styleId="Grande" w:customStyle="1">
    <w:name w:val="grande"/>
    <w:basedOn w:val="Normal"/>
    <w:qFormat/>
    <w:rsid w:val="005f0c18"/>
    <w:pPr>
      <w:spacing w:lineRule="auto" w:line="240" w:beforeAutospacing="1" w:afterAutospacing="1"/>
    </w:pPr>
    <w:rPr>
      <w:rFonts w:ascii="Times New Roman" w:hAnsi="Times New Roman" w:eastAsia="Times New Roman" w:cs="Times New Roman"/>
      <w:sz w:val="24"/>
      <w:szCs w:val="24"/>
      <w:lang w:eastAsia="it-IT"/>
    </w:rPr>
  </w:style>
  <w:style w:type="paragraph" w:styleId="Provvr0" w:customStyle="1">
    <w:name w:val="provv_r0"/>
    <w:basedOn w:val="Normal"/>
    <w:qFormat/>
    <w:rsid w:val="00383cb3"/>
    <w:pPr>
      <w:suppressAutoHyphens w:val="true"/>
      <w:spacing w:lineRule="auto" w:line="276" w:before="0" w:after="280"/>
      <w:jc w:val="both"/>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Application>LibreOffice/7.5.0.3$Windows_X86_64 LibreOffice_project/c21113d003cd3efa8c53188764377a8272d9d6de</Application>
  <AppVersion>15.0000</AppVersion>
  <Pages>6</Pages>
  <Words>2637</Words>
  <Characters>16724</Characters>
  <CharactersWithSpaces>19328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2023-01-29T23:56:00Z</dcterms:created>
  <dc:creator>legati</dc:creator>
  <dc:description/>
  <dc:language>it-IT</dc:language>
  <cp:lastModifiedBy>Donato Di Campli</cp:lastModifiedBy>
  <dcterms:modified xsi:type="dcterms:W3CDTF">2023-02-20T14:51:00Z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